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707E33" w:rsidRPr="00707E33" w:rsidTr="00707E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 xml:space="preserve"> 6-2-1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 xml:space="preserve">　電機與電子群</w:t>
            </w:r>
            <w:r w:rsidRPr="00707E33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電子科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707E33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707E33" w:rsidRPr="00707E33" w:rsidTr="00707E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707E33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707E33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707E33" w:rsidRPr="00707E33" w:rsidRDefault="00707E33" w:rsidP="00707E3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39 %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49 %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24 %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E33" w:rsidRPr="00707E33" w:rsidTr="00707E33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707E33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50 %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707E33" w:rsidRPr="00707E33" w:rsidTr="00707E33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29 %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84 %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707E33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07E33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07E33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為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707E33" w:rsidRPr="00707E33" w:rsidTr="00707E33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07E33" w:rsidRPr="00707E33" w:rsidRDefault="00707E33" w:rsidP="00707E33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707E33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AB594E" w:rsidRPr="00707E33" w:rsidRDefault="00AB594E" w:rsidP="00707E33"/>
    <w:sectPr w:rsidR="00AB594E" w:rsidRPr="00707E33" w:rsidSect="00707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7F"/>
    <w:rsid w:val="004D717F"/>
    <w:rsid w:val="00707E33"/>
    <w:rsid w:val="00A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707E33"/>
  </w:style>
  <w:style w:type="character" w:customStyle="1" w:styleId="style3">
    <w:name w:val="style3"/>
    <w:basedOn w:val="a0"/>
    <w:rsid w:val="00707E33"/>
  </w:style>
  <w:style w:type="character" w:styleId="a3">
    <w:name w:val="Strong"/>
    <w:basedOn w:val="a0"/>
    <w:uiPriority w:val="22"/>
    <w:qFormat/>
    <w:rsid w:val="00707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707E33"/>
  </w:style>
  <w:style w:type="character" w:customStyle="1" w:styleId="style3">
    <w:name w:val="style3"/>
    <w:basedOn w:val="a0"/>
    <w:rsid w:val="00707E33"/>
  </w:style>
  <w:style w:type="character" w:styleId="a3">
    <w:name w:val="Strong"/>
    <w:basedOn w:val="a0"/>
    <w:uiPriority w:val="22"/>
    <w:qFormat/>
    <w:rsid w:val="00707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2022-11-21T00:20:00Z</dcterms:created>
  <dcterms:modified xsi:type="dcterms:W3CDTF">2022-11-21T00:21:00Z</dcterms:modified>
</cp:coreProperties>
</file>