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6" w:rsidRPr="001319A6" w:rsidRDefault="001319A6" w:rsidP="00BD01A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319A6">
        <w:rPr>
          <w:rFonts w:ascii="標楷體" w:eastAsia="標楷體" w:hAnsi="標楷體" w:hint="eastAsia"/>
          <w:b/>
          <w:sz w:val="32"/>
          <w:szCs w:val="32"/>
        </w:rPr>
        <w:t>國立東港高級海事水產職業學校</w:t>
      </w:r>
    </w:p>
    <w:p w:rsidR="001319A6" w:rsidRPr="001319A6" w:rsidRDefault="001319A6" w:rsidP="001319A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319A6">
        <w:rPr>
          <w:rFonts w:ascii="標楷體" w:eastAsia="標楷體" w:hAnsi="標楷體" w:hint="eastAsia"/>
          <w:b/>
          <w:sz w:val="32"/>
          <w:szCs w:val="32"/>
        </w:rPr>
        <w:t>111年度第2次職業安全衛生委員會會議紀錄</w:t>
      </w:r>
    </w:p>
    <w:p w:rsidR="004F3FFD" w:rsidRPr="001319A6" w:rsidRDefault="004F3FFD" w:rsidP="004F3FFD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</w:p>
    <w:p w:rsidR="00DF77AF" w:rsidRPr="004F3FFD" w:rsidRDefault="00DF77AF" w:rsidP="0051622A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4F3FFD">
        <w:rPr>
          <w:rFonts w:ascii="Times New Roman" w:eastAsia="標楷體" w:hAnsi="Times New Roman" w:cs="Times New Roman"/>
          <w:sz w:val="28"/>
          <w:szCs w:val="28"/>
        </w:rPr>
        <w:t>時間：</w:t>
      </w:r>
      <w:r w:rsidR="00D53ACD">
        <w:rPr>
          <w:rFonts w:ascii="Times New Roman" w:eastAsia="標楷體" w:hAnsi="Times New Roman" w:cs="Times New Roman"/>
          <w:sz w:val="28"/>
          <w:szCs w:val="28"/>
        </w:rPr>
        <w:t>111</w:t>
      </w:r>
      <w:r w:rsidRPr="004F3FFD">
        <w:rPr>
          <w:rFonts w:ascii="Times New Roman" w:eastAsia="標楷體" w:hAnsi="Times New Roman" w:cs="Times New Roman"/>
          <w:sz w:val="28"/>
          <w:szCs w:val="28"/>
        </w:rPr>
        <w:t>年</w:t>
      </w:r>
      <w:r w:rsidR="00F27E8D">
        <w:rPr>
          <w:rFonts w:ascii="Times New Roman" w:eastAsia="標楷體" w:hAnsi="Times New Roman" w:cs="Times New Roman"/>
          <w:sz w:val="28"/>
          <w:szCs w:val="28"/>
        </w:rPr>
        <w:t>9</w:t>
      </w:r>
      <w:r w:rsidRPr="004F3FFD">
        <w:rPr>
          <w:rFonts w:ascii="Times New Roman" w:eastAsia="標楷體" w:hAnsi="Times New Roman" w:cs="Times New Roman"/>
          <w:sz w:val="28"/>
          <w:szCs w:val="28"/>
        </w:rPr>
        <w:t>月</w:t>
      </w:r>
      <w:r w:rsidR="00F27E8D">
        <w:rPr>
          <w:rFonts w:ascii="Times New Roman" w:eastAsia="標楷體" w:hAnsi="Times New Roman" w:cs="Times New Roman"/>
          <w:sz w:val="28"/>
          <w:szCs w:val="28"/>
        </w:rPr>
        <w:t>6</w:t>
      </w:r>
      <w:r w:rsidR="0039568E" w:rsidRPr="004F3FFD">
        <w:rPr>
          <w:rFonts w:ascii="Times New Roman" w:eastAsia="標楷體" w:hAnsi="Times New Roman" w:cs="Times New Roman"/>
          <w:sz w:val="28"/>
          <w:szCs w:val="28"/>
        </w:rPr>
        <w:t>日，上</w:t>
      </w:r>
      <w:r w:rsidRPr="004F3FFD">
        <w:rPr>
          <w:rFonts w:ascii="Times New Roman" w:eastAsia="標楷體" w:hAnsi="Times New Roman" w:cs="Times New Roman"/>
          <w:sz w:val="28"/>
          <w:szCs w:val="28"/>
        </w:rPr>
        <w:t>午</w:t>
      </w:r>
      <w:r w:rsidR="00F27E8D">
        <w:rPr>
          <w:rFonts w:ascii="Times New Roman" w:eastAsia="標楷體" w:hAnsi="Times New Roman" w:cs="Times New Roman"/>
          <w:sz w:val="28"/>
          <w:szCs w:val="28"/>
        </w:rPr>
        <w:t>9</w:t>
      </w:r>
      <w:r w:rsidRPr="004F3FFD">
        <w:rPr>
          <w:rFonts w:ascii="Times New Roman" w:eastAsia="標楷體" w:hAnsi="Times New Roman" w:cs="Times New Roman"/>
          <w:sz w:val="28"/>
          <w:szCs w:val="28"/>
        </w:rPr>
        <w:t>時</w:t>
      </w:r>
      <w:r w:rsidR="00053818" w:rsidRPr="004F3FFD">
        <w:rPr>
          <w:rFonts w:ascii="Times New Roman" w:eastAsia="標楷體" w:hAnsi="Times New Roman" w:cs="Times New Roman"/>
          <w:sz w:val="28"/>
          <w:szCs w:val="28"/>
        </w:rPr>
        <w:t>0</w:t>
      </w:r>
      <w:r w:rsidRPr="004F3FFD">
        <w:rPr>
          <w:rFonts w:ascii="Times New Roman" w:eastAsia="標楷體" w:hAnsi="Times New Roman" w:cs="Times New Roman"/>
          <w:sz w:val="28"/>
          <w:szCs w:val="28"/>
        </w:rPr>
        <w:t>0</w:t>
      </w:r>
      <w:r w:rsidRPr="004F3FFD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DF77AF" w:rsidRPr="004F3FFD" w:rsidRDefault="00F27E8D" w:rsidP="0051622A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地點：群科中心</w:t>
      </w:r>
    </w:p>
    <w:p w:rsidR="00DF77AF" w:rsidRPr="004F3FFD" w:rsidRDefault="00FE4B08" w:rsidP="0051622A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4F3FFD">
        <w:rPr>
          <w:rFonts w:ascii="Times New Roman" w:eastAsia="標楷體" w:hAnsi="Times New Roman" w:cs="Times New Roman"/>
          <w:sz w:val="28"/>
          <w:szCs w:val="28"/>
        </w:rPr>
        <w:t>主席：林</w:t>
      </w:r>
      <w:r w:rsidR="00DF77AF" w:rsidRPr="004F3FFD">
        <w:rPr>
          <w:rFonts w:ascii="Times New Roman" w:eastAsia="標楷體" w:hAnsi="Times New Roman" w:cs="Times New Roman"/>
          <w:sz w:val="28"/>
          <w:szCs w:val="28"/>
        </w:rPr>
        <w:t>主任</w:t>
      </w:r>
      <w:r w:rsidRPr="004F3FFD">
        <w:rPr>
          <w:rFonts w:ascii="Times New Roman" w:eastAsia="標楷體" w:hAnsi="Times New Roman" w:cs="Times New Roman"/>
          <w:sz w:val="28"/>
          <w:szCs w:val="28"/>
        </w:rPr>
        <w:t>委員明山</w:t>
      </w:r>
    </w:p>
    <w:p w:rsidR="00DF77AF" w:rsidRPr="004F3FFD" w:rsidRDefault="00DF77AF" w:rsidP="0051622A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4F3FFD">
        <w:rPr>
          <w:rFonts w:ascii="Times New Roman" w:eastAsia="標楷體" w:hAnsi="Times New Roman" w:cs="Times New Roman"/>
          <w:sz w:val="28"/>
          <w:szCs w:val="28"/>
        </w:rPr>
        <w:t>出席人員：如簽到單</w:t>
      </w:r>
      <w:r w:rsidR="00D96458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</w:t>
      </w:r>
      <w:r w:rsidR="00D96458">
        <w:rPr>
          <w:rFonts w:ascii="Times New Roman" w:eastAsia="標楷體" w:hAnsi="Times New Roman" w:cs="Times New Roman"/>
          <w:sz w:val="28"/>
          <w:szCs w:val="28"/>
        </w:rPr>
        <w:t>紀錄</w:t>
      </w:r>
      <w:r w:rsidR="00D96458" w:rsidRPr="004F3FFD">
        <w:rPr>
          <w:rFonts w:ascii="Times New Roman" w:eastAsia="標楷體" w:hAnsi="Times New Roman" w:cs="Times New Roman"/>
          <w:sz w:val="28"/>
          <w:szCs w:val="28"/>
        </w:rPr>
        <w:t>：</w:t>
      </w:r>
      <w:r w:rsidR="00D96458">
        <w:rPr>
          <w:rFonts w:ascii="Times New Roman" w:eastAsia="標楷體" w:hAnsi="Times New Roman" w:cs="Times New Roman"/>
          <w:sz w:val="28"/>
          <w:szCs w:val="28"/>
        </w:rPr>
        <w:t>蘇玉屏</w:t>
      </w:r>
    </w:p>
    <w:p w:rsidR="00573B24" w:rsidRPr="004F3FFD" w:rsidRDefault="00573B24" w:rsidP="0051622A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4F3FFD">
        <w:rPr>
          <w:rFonts w:ascii="Times New Roman" w:eastAsia="標楷體" w:hAnsi="Times New Roman" w:cs="Times New Roman"/>
          <w:sz w:val="28"/>
          <w:szCs w:val="28"/>
        </w:rPr>
        <w:t>主席致詞：</w:t>
      </w:r>
    </w:p>
    <w:p w:rsidR="00192E07" w:rsidRDefault="00573B24" w:rsidP="0051622A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4F3FFD">
        <w:rPr>
          <w:rFonts w:ascii="Times New Roman" w:eastAsia="標楷體" w:hAnsi="Times New Roman" w:cs="Times New Roman"/>
          <w:sz w:val="28"/>
          <w:szCs w:val="28"/>
        </w:rPr>
        <w:t>業務報告</w:t>
      </w:r>
      <w:r w:rsidR="00DF77AF" w:rsidRPr="004F3FF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7132" w:rsidRPr="002E58DD" w:rsidRDefault="00FA665C" w:rsidP="00C32810">
      <w:pPr>
        <w:widowControl/>
        <w:spacing w:line="52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E937E7" w:rsidRPr="002E58DD">
        <w:rPr>
          <w:rFonts w:ascii="標楷體" w:eastAsia="標楷體" w:hAnsi="標楷體" w:hint="eastAsia"/>
          <w:color w:val="000000"/>
          <w:sz w:val="28"/>
          <w:szCs w:val="28"/>
        </w:rPr>
        <w:t>111年度高級中等以下學校及教保服務機構投保公共意外責任保險」111年2月1日至11年7月31日易發事故及傷亡統計表，詳如說明</w:t>
      </w:r>
    </w:p>
    <w:p w:rsidR="00E937E7" w:rsidRPr="00E937E7" w:rsidRDefault="00E937E7" w:rsidP="00C32810">
      <w:pPr>
        <w:widowControl/>
        <w:spacing w:line="520" w:lineRule="exact"/>
        <w:ind w:leftChars="-200" w:left="1312" w:hangingChars="640" w:hanging="179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一</w:t>
      </w:r>
      <w:r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、111年2月1日至111年7月31日期間受理理賠申請共403件，經分析前開資料學校易發生事故及傷亡統計如下：</w:t>
      </w:r>
    </w:p>
    <w:p w:rsidR="00E937E7" w:rsidRPr="002E58DD" w:rsidRDefault="00E937E7" w:rsidP="00B26560">
      <w:pPr>
        <w:widowControl/>
        <w:spacing w:line="520" w:lineRule="exact"/>
        <w:ind w:leftChars="212" w:left="1274" w:hanging="76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B265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(一)易發事故種類分析：</w:t>
      </w:r>
      <w:r w:rsidRPr="00E937E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跌倒/滑倒144件</w:t>
      </w:r>
      <w:r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(35.73%)、樹枝葉掉落75件(18.61%)、尖銳物割/劃傷46件(11.41%)及其他各類事故138件(34.25%)。</w:t>
      </w:r>
    </w:p>
    <w:p w:rsidR="00E937E7" w:rsidRPr="002E58DD" w:rsidRDefault="00E937E7" w:rsidP="00B26560">
      <w:pPr>
        <w:widowControl/>
        <w:spacing w:line="520" w:lineRule="exact"/>
        <w:ind w:leftChars="331" w:left="1274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(二)事故地點分析：</w:t>
      </w:r>
      <w:r w:rsidRPr="00E937E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停車場88件</w:t>
      </w:r>
      <w:r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(21.84%)、</w:t>
      </w:r>
      <w:r w:rsidRPr="00E937E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教室</w:t>
      </w:r>
      <w:r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56件(13.90%)、走廊及樓梯53件(13.15%)、</w:t>
      </w:r>
      <w:r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操場31件(7.69%)及校內外其他場所175件(43.42%)。</w:t>
      </w:r>
    </w:p>
    <w:p w:rsidR="00E937E7" w:rsidRPr="002E58DD" w:rsidRDefault="00E937E7" w:rsidP="00B26560">
      <w:pPr>
        <w:widowControl/>
        <w:spacing w:line="520" w:lineRule="exact"/>
        <w:ind w:leftChars="331" w:left="1274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(三)事故人身份分析：</w:t>
      </w:r>
      <w:r w:rsidRPr="00E937E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教職/教務人員</w:t>
      </w:r>
      <w:r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196件(48.64%)、國小生37件(9.18%)、幼兒31件(7.69%)及其他身份人員139件(34.49%)。</w:t>
      </w:r>
    </w:p>
    <w:p w:rsidR="00E937E7" w:rsidRPr="00E937E7" w:rsidRDefault="00B26560" w:rsidP="00B26560">
      <w:pPr>
        <w:widowControl/>
        <w:spacing w:line="520" w:lineRule="exact"/>
        <w:ind w:leftChars="355" w:left="1276" w:hanging="42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E937E7"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、本案分析易發生意外以「</w:t>
      </w:r>
      <w:r w:rsidR="00E937E7" w:rsidRPr="00E937E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跌倒/滑倒」事故為首</w:t>
      </w:r>
      <w:r w:rsidR="00E937E7" w:rsidRPr="00E937E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，請加強公共場域設備定期檢整與維護，並建立教職員及學生「安全防險」觀念，避免意外事故肇生，俾利保障第三人安全，提供安全無虞校園。</w:t>
      </w:r>
    </w:p>
    <w:p w:rsidR="00E937E7" w:rsidRDefault="00E937E7" w:rsidP="00C32810">
      <w:pPr>
        <w:widowControl/>
        <w:spacing w:line="520" w:lineRule="exact"/>
        <w:ind w:left="566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D01A4" w:rsidRPr="002E58DD" w:rsidRDefault="00BD01A4" w:rsidP="00C32810">
      <w:pPr>
        <w:widowControl/>
        <w:spacing w:line="520" w:lineRule="exact"/>
        <w:ind w:left="566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73B24" w:rsidRPr="002E58DD" w:rsidRDefault="00573B24" w:rsidP="00C32810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2E58DD">
        <w:rPr>
          <w:rFonts w:ascii="標楷體" w:eastAsia="標楷體" w:hAnsi="標楷體" w:cs="Times New Roman"/>
          <w:sz w:val="28"/>
          <w:szCs w:val="28"/>
        </w:rPr>
        <w:t>提案討論：</w:t>
      </w:r>
    </w:p>
    <w:p w:rsidR="003C1ECD" w:rsidRPr="002E58DD" w:rsidRDefault="002E58DD" w:rsidP="00C32810">
      <w:pPr>
        <w:spacing w:line="520" w:lineRule="exact"/>
        <w:ind w:leftChars="-200" w:left="1134" w:hanging="161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D0249" w:rsidRPr="0044189B">
        <w:rPr>
          <w:rFonts w:ascii="標楷體" w:eastAsia="標楷體" w:hAnsi="標楷體" w:cs="Times New Roman"/>
          <w:b/>
          <w:sz w:val="28"/>
          <w:szCs w:val="28"/>
        </w:rPr>
        <w:t>案由</w:t>
      </w:r>
      <w:r w:rsidR="002F1ED7" w:rsidRPr="0044189B">
        <w:rPr>
          <w:rFonts w:ascii="標楷體" w:eastAsia="標楷體" w:hAnsi="標楷體" w:cs="Times New Roman"/>
          <w:b/>
          <w:sz w:val="28"/>
          <w:szCs w:val="28"/>
        </w:rPr>
        <w:t>一</w:t>
      </w:r>
      <w:r w:rsidR="00DF77AF" w:rsidRPr="0044189B">
        <w:rPr>
          <w:rFonts w:ascii="標楷體" w:eastAsia="標楷體" w:hAnsi="標楷體" w:cs="Times New Roman"/>
          <w:b/>
          <w:sz w:val="28"/>
          <w:szCs w:val="28"/>
        </w:rPr>
        <w:t>：</w:t>
      </w:r>
      <w:r w:rsidR="007401CD"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依據教育部111年8月25日臺教資(六)字第1110082104A號及勞動部111年8月18日勞職授字第11102034982號函；</w:t>
      </w:r>
      <w:r w:rsidR="007401CD" w:rsidRPr="00740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請學校依職業安全衛生法第6條第2項及職業安全衛生設施規則第324-3條第2項辦理相關執行職務遭受不法侵害之預防，應妥為規劃及採取必要之安全衛生措施，及訂定執行職務遭受不法侵害預防計畫，並據以執行</w:t>
      </w:r>
      <w:r w:rsidR="00C96C0A">
        <w:rPr>
          <w:rFonts w:ascii="標楷體" w:eastAsia="標楷體" w:hAnsi="標楷體" w:cs="Times New Roman"/>
          <w:sz w:val="28"/>
          <w:szCs w:val="28"/>
        </w:rPr>
        <w:t>。</w:t>
      </w:r>
    </w:p>
    <w:p w:rsidR="007401CD" w:rsidRPr="002E58DD" w:rsidRDefault="002E58DD" w:rsidP="00C32810">
      <w:pPr>
        <w:shd w:val="clear" w:color="auto" w:fill="F9FBFB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3C1ECD" w:rsidRPr="002E58DD">
        <w:rPr>
          <w:rFonts w:ascii="標楷體" w:eastAsia="標楷體" w:hAnsi="標楷體" w:cs="Times New Roman"/>
          <w:sz w:val="28"/>
          <w:szCs w:val="28"/>
        </w:rPr>
        <w:t>說明：</w:t>
      </w:r>
      <w:r w:rsidR="007401CD" w:rsidRPr="002E58DD">
        <w:rPr>
          <w:rFonts w:ascii="標楷體" w:eastAsia="標楷體" w:hAnsi="標楷體" w:cs="Times New Roman" w:hint="eastAsia"/>
          <w:sz w:val="28"/>
          <w:szCs w:val="28"/>
        </w:rPr>
        <w:t>1.</w:t>
      </w:r>
      <w:r w:rsidR="007401CD"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7401CD" w:rsidRPr="00740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職業安全衛生法第6條第2項</w:t>
      </w:r>
      <w:r w:rsidR="007401CD"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</w:p>
    <w:p w:rsidR="007401CD" w:rsidRPr="002E58DD" w:rsidRDefault="007401CD" w:rsidP="00C32810">
      <w:pPr>
        <w:shd w:val="clear" w:color="auto" w:fill="F9FBFB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58DD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*</w:t>
      </w:r>
      <w:r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雇主對下列事項，應妥為規劃及採取必要之安全衛生措施：</w:t>
      </w:r>
    </w:p>
    <w:p w:rsidR="007401CD" w:rsidRPr="007401CD" w:rsidRDefault="002E58DD" w:rsidP="00C32810">
      <w:pPr>
        <w:widowControl/>
        <w:shd w:val="clear" w:color="auto" w:fill="F9FBFB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="007401CD" w:rsidRPr="00740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一、重複性作業等促發肌肉骨骼疾病之預防。</w:t>
      </w:r>
    </w:p>
    <w:p w:rsidR="007401CD" w:rsidRPr="007401CD" w:rsidRDefault="007401CD" w:rsidP="00C32810">
      <w:pPr>
        <w:widowControl/>
        <w:shd w:val="clear" w:color="auto" w:fill="F9FBFB"/>
        <w:spacing w:line="520" w:lineRule="exact"/>
        <w:ind w:firstLineChars="600" w:firstLine="16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40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二、輪班、夜間工作、長時間工作等異常工作負荷促發疾病之預防。</w:t>
      </w:r>
    </w:p>
    <w:p w:rsidR="007401CD" w:rsidRPr="007401CD" w:rsidRDefault="007401CD" w:rsidP="00C32810">
      <w:pPr>
        <w:widowControl/>
        <w:shd w:val="clear" w:color="auto" w:fill="F9FBFB"/>
        <w:spacing w:line="520" w:lineRule="exact"/>
        <w:ind w:firstLineChars="600" w:firstLine="16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40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三、執行職務因他人行為遭受身體或精神不法侵害之預防。</w:t>
      </w:r>
    </w:p>
    <w:p w:rsidR="007401CD" w:rsidRPr="007401CD" w:rsidRDefault="007401CD" w:rsidP="00C32810">
      <w:pPr>
        <w:widowControl/>
        <w:shd w:val="clear" w:color="auto" w:fill="F9FBFB"/>
        <w:spacing w:line="520" w:lineRule="exact"/>
        <w:ind w:firstLineChars="600" w:firstLine="16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40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四、避難、急救、休息或其他為保護勞工身心健康之事項。</w:t>
      </w:r>
    </w:p>
    <w:p w:rsidR="005A06BA" w:rsidRPr="002E58DD" w:rsidRDefault="0044189B" w:rsidP="00C32810">
      <w:pPr>
        <w:adjustRightInd w:val="0"/>
        <w:snapToGrid w:val="0"/>
        <w:spacing w:line="520" w:lineRule="exact"/>
        <w:ind w:leftChars="413" w:left="1699" w:hangingChars="253" w:hanging="708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401CD" w:rsidRPr="002E58DD">
        <w:rPr>
          <w:rFonts w:ascii="標楷體" w:eastAsia="標楷體" w:hAnsi="標楷體" w:cs="Times New Roman" w:hint="eastAsia"/>
          <w:sz w:val="28"/>
          <w:szCs w:val="28"/>
        </w:rPr>
        <w:t>2.</w:t>
      </w:r>
      <w:r w:rsidR="007401CD"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7401CD" w:rsidRPr="00740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職業安全衛生設施規則第324-3條第2項</w:t>
      </w:r>
      <w:r w:rsidR="007401CD" w:rsidRPr="002E58D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  <w:r w:rsidR="007401CD" w:rsidRPr="002E58DD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 xml:space="preserve"> 前項暴力預防措施，事業單位勞工人數達一百人以上者，雇主應依勞工執行職務之風險特性，參照中央主管機關公告之相關指引，訂定執行職務遭受不法侵害預防計畫，並據以執行；於勞工人數未達一百人者，得以執行紀錄或文件代替。</w:t>
      </w:r>
    </w:p>
    <w:p w:rsidR="002E58DD" w:rsidRDefault="0044189B" w:rsidP="0044189B">
      <w:pPr>
        <w:spacing w:line="520" w:lineRule="exact"/>
        <w:ind w:left="1700" w:right="960" w:hangingChars="607" w:hanging="17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F300A1" w:rsidRPr="002E58DD">
        <w:rPr>
          <w:rFonts w:ascii="標楷體" w:eastAsia="標楷體" w:hAnsi="標楷體" w:cs="Times New Roman" w:hint="eastAsia"/>
          <w:sz w:val="28"/>
          <w:szCs w:val="28"/>
        </w:rPr>
        <w:t>3.</w:t>
      </w:r>
      <w:r w:rsidR="00F300A1" w:rsidRPr="002E58D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E58DD">
        <w:rPr>
          <w:rFonts w:ascii="標楷體" w:eastAsia="標楷體" w:hAnsi="標楷體" w:hint="eastAsia"/>
          <w:b/>
          <w:sz w:val="28"/>
          <w:szCs w:val="28"/>
        </w:rPr>
        <w:t>本校</w:t>
      </w:r>
      <w:r w:rsidR="00011F0C">
        <w:rPr>
          <w:rFonts w:ascii="標楷體" w:eastAsia="標楷體" w:hAnsi="標楷體" w:hint="eastAsia"/>
          <w:b/>
          <w:sz w:val="28"/>
          <w:szCs w:val="28"/>
        </w:rPr>
        <w:t>已</w:t>
      </w:r>
      <w:r w:rsidR="002E58DD">
        <w:rPr>
          <w:rFonts w:ascii="標楷體" w:eastAsia="標楷體" w:hAnsi="標楷體" w:hint="eastAsia"/>
          <w:b/>
          <w:sz w:val="28"/>
          <w:szCs w:val="28"/>
        </w:rPr>
        <w:t>於</w:t>
      </w:r>
      <w:r w:rsidR="002E58DD" w:rsidRPr="002E58DD">
        <w:rPr>
          <w:rFonts w:ascii="標楷體" w:eastAsia="標楷體" w:hAnsi="標楷體" w:cs="Times New Roman" w:hint="eastAsia"/>
          <w:sz w:val="28"/>
          <w:szCs w:val="28"/>
        </w:rPr>
        <w:t>111年5月3日111年度第一次職業安全衛生工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2E58DD" w:rsidRPr="002E58DD">
        <w:rPr>
          <w:rFonts w:ascii="標楷體" w:eastAsia="標楷體" w:hAnsi="標楷體" w:cs="Times New Roman" w:hint="eastAsia"/>
          <w:sz w:val="28"/>
          <w:szCs w:val="28"/>
        </w:rPr>
        <w:t>作小組修正</w:t>
      </w:r>
      <w:r w:rsidR="00011F0C">
        <w:rPr>
          <w:rFonts w:ascii="標楷體" w:eastAsia="標楷體" w:hAnsi="標楷體" w:cs="Times New Roman" w:hint="eastAsia"/>
          <w:sz w:val="28"/>
          <w:szCs w:val="28"/>
        </w:rPr>
        <w:t>改訂定</w:t>
      </w:r>
      <w:r w:rsidR="00F300A1" w:rsidRPr="002E58DD">
        <w:rPr>
          <w:rFonts w:ascii="標楷體" w:eastAsia="標楷體" w:hAnsi="標楷體" w:cs="Times New Roman" w:hint="eastAsia"/>
          <w:b/>
          <w:sz w:val="28"/>
          <w:szCs w:val="28"/>
        </w:rPr>
        <w:t>國立東港高級海事水產職業學校</w:t>
      </w:r>
      <w:r w:rsidR="00F300A1" w:rsidRPr="002E58DD">
        <w:rPr>
          <w:rFonts w:ascii="標楷體" w:eastAsia="標楷體" w:hAnsi="標楷體" w:cs="Times New Roman"/>
          <w:b/>
          <w:sz w:val="28"/>
          <w:szCs w:val="28"/>
        </w:rPr>
        <w:t>執行職務遭受不法侵害預防計畫</w:t>
      </w:r>
      <w:r w:rsidR="002E58DD" w:rsidRPr="002E58DD">
        <w:rPr>
          <w:rFonts w:ascii="標楷體" w:eastAsia="標楷體" w:hAnsi="標楷體"/>
          <w:b/>
          <w:sz w:val="28"/>
          <w:szCs w:val="28"/>
        </w:rPr>
        <w:t>；</w:t>
      </w:r>
      <w:r w:rsidR="00F300A1" w:rsidRPr="002E58DD">
        <w:rPr>
          <w:rFonts w:ascii="標楷體" w:eastAsia="標楷體" w:hAnsi="標楷體" w:cs="Times New Roman"/>
          <w:sz w:val="28"/>
          <w:szCs w:val="28"/>
        </w:rPr>
        <w:t>提請討論。</w:t>
      </w:r>
    </w:p>
    <w:p w:rsidR="00F9528E" w:rsidRDefault="00F9528E" w:rsidP="00F9528E">
      <w:pPr>
        <w:spacing w:line="520" w:lineRule="exact"/>
        <w:ind w:leftChars="-176" w:left="1278" w:right="960" w:hangingChars="607" w:hanging="17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Pr="002E58DD">
        <w:rPr>
          <w:rFonts w:ascii="標楷體" w:eastAsia="標楷體" w:hAnsi="標楷體" w:cs="Times New Roman"/>
          <w:sz w:val="28"/>
          <w:szCs w:val="28"/>
        </w:rPr>
        <w:t>決議：</w:t>
      </w:r>
      <w:r>
        <w:rPr>
          <w:rFonts w:ascii="標楷體" w:eastAsia="標楷體" w:hAnsi="標楷體" w:cs="Times New Roman"/>
          <w:sz w:val="28"/>
          <w:szCs w:val="28"/>
        </w:rPr>
        <w:t>本校</w:t>
      </w:r>
      <w:r w:rsidR="003265FE">
        <w:rPr>
          <w:rFonts w:ascii="標楷體" w:eastAsia="標楷體" w:hAnsi="標楷體" w:cs="Times New Roman"/>
          <w:sz w:val="28"/>
          <w:szCs w:val="28"/>
        </w:rPr>
        <w:t>於</w:t>
      </w:r>
      <w:r w:rsidRPr="002E58DD">
        <w:rPr>
          <w:rFonts w:ascii="標楷體" w:eastAsia="標楷體" w:hAnsi="標楷體" w:cs="Times New Roman" w:hint="eastAsia"/>
          <w:sz w:val="28"/>
          <w:szCs w:val="28"/>
        </w:rPr>
        <w:t>111年5月3日修正</w:t>
      </w:r>
      <w:r>
        <w:rPr>
          <w:rFonts w:ascii="標楷體" w:eastAsia="標楷體" w:hAnsi="標楷體" w:cs="Times New Roman" w:hint="eastAsia"/>
          <w:sz w:val="28"/>
          <w:szCs w:val="28"/>
        </w:rPr>
        <w:t>改訂定</w:t>
      </w:r>
      <w:r w:rsidRPr="002E58DD">
        <w:rPr>
          <w:rFonts w:ascii="標楷體" w:eastAsia="標楷體" w:hAnsi="標楷體" w:cs="Times New Roman" w:hint="eastAsia"/>
          <w:b/>
          <w:sz w:val="28"/>
          <w:szCs w:val="28"/>
        </w:rPr>
        <w:t>國立東港高級海事水產職業學校</w:t>
      </w:r>
      <w:r w:rsidRPr="002E58DD">
        <w:rPr>
          <w:rFonts w:ascii="標楷體" w:eastAsia="標楷體" w:hAnsi="標楷體" w:cs="Times New Roman"/>
          <w:b/>
          <w:sz w:val="28"/>
          <w:szCs w:val="28"/>
        </w:rPr>
        <w:t>執行職務遭受不法侵害預防計畫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C96C0A" w:rsidRPr="00740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並據以</w:t>
      </w:r>
      <w:r w:rsidRPr="00F9528E">
        <w:rPr>
          <w:rFonts w:ascii="Times New Roman" w:eastAsia="標楷體" w:hAnsi="Times New Roman" w:cs="Times New Roman" w:hint="eastAsia"/>
          <w:sz w:val="28"/>
          <w:szCs w:val="28"/>
        </w:rPr>
        <w:t>預防</w:t>
      </w:r>
      <w:r w:rsidRPr="00740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執行職務遭受不法侵害</w:t>
      </w:r>
      <w:r w:rsidR="00DD1822" w:rsidRPr="00201B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(附件2)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9528E" w:rsidRPr="00C96C0A" w:rsidRDefault="00F9528E" w:rsidP="0044189B">
      <w:pPr>
        <w:spacing w:line="520" w:lineRule="exact"/>
        <w:ind w:left="1700" w:right="960" w:hangingChars="607" w:hanging="1700"/>
        <w:rPr>
          <w:rFonts w:ascii="標楷體" w:eastAsia="標楷體" w:hAnsi="標楷體"/>
          <w:sz w:val="28"/>
          <w:szCs w:val="28"/>
        </w:rPr>
      </w:pPr>
    </w:p>
    <w:p w:rsidR="002E58DD" w:rsidRPr="00FF23C6" w:rsidRDefault="00FF23C6" w:rsidP="00FF23C6">
      <w:pPr>
        <w:adjustRightInd w:val="0"/>
        <w:snapToGrid w:val="0"/>
        <w:spacing w:line="520" w:lineRule="exact"/>
        <w:ind w:leftChars="59" w:left="1417" w:hangingChars="455" w:hanging="1275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2E58DD" w:rsidRPr="0044189B">
        <w:rPr>
          <w:rFonts w:ascii="標楷體" w:eastAsia="標楷體" w:hAnsi="標楷體" w:cs="Times New Roman"/>
          <w:b/>
          <w:sz w:val="28"/>
          <w:szCs w:val="28"/>
        </w:rPr>
        <w:t>案由二：</w:t>
      </w:r>
      <w:r w:rsidR="002E58DD" w:rsidRPr="002E58DD">
        <w:rPr>
          <w:rFonts w:ascii="標楷體" w:eastAsia="標楷體" w:hAnsi="標楷體" w:hint="eastAsia"/>
          <w:color w:val="000000"/>
          <w:sz w:val="28"/>
          <w:szCs w:val="28"/>
        </w:rPr>
        <w:t>行政院環境保護署修訂「毒性化學物質災害防救業務計畫」核定本1份；旨揭業務計畫修訂案業經111年6月28日中央災害防救會報第</w:t>
      </w:r>
      <w:r w:rsidR="002E58DD" w:rsidRPr="002E58D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46次會議核定修正通過，請據以修訂相關災害防救計畫、措施與作業程序，並落實推動各項災害防救工作。</w:t>
      </w:r>
      <w:r w:rsidR="00011F0C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011F0C" w:rsidRPr="00011F0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職業安全衛生</w:t>
      </w:r>
      <w:r w:rsidR="00011F0C">
        <w:rPr>
          <w:rFonts w:ascii="標楷體" w:eastAsia="標楷體" w:hAnsi="標楷體" w:hint="eastAsia"/>
          <w:color w:val="000000"/>
          <w:sz w:val="28"/>
          <w:szCs w:val="28"/>
        </w:rPr>
        <w:t>緊急應</w:t>
      </w:r>
      <w:r w:rsidR="00011F0C" w:rsidRPr="00FF23C6">
        <w:rPr>
          <w:rFonts w:ascii="標楷體" w:eastAsia="標楷體" w:hAnsi="標楷體" w:hint="eastAsia"/>
          <w:color w:val="000000"/>
          <w:sz w:val="28"/>
          <w:szCs w:val="28"/>
        </w:rPr>
        <w:t>變計畫包含化學物質災害防救</w:t>
      </w:r>
      <w:r w:rsidR="0044189B" w:rsidRPr="00FF23C6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44189B" w:rsidRPr="00FF23C6">
        <w:rPr>
          <w:rFonts w:ascii="標楷體" w:eastAsia="標楷體" w:hAnsi="標楷體" w:cs="Times New Roman"/>
          <w:sz w:val="28"/>
          <w:szCs w:val="28"/>
        </w:rPr>
        <w:t>6.1.</w:t>
      </w:r>
      <w:r w:rsidR="0044189B" w:rsidRPr="00FF23C6">
        <w:rPr>
          <w:rFonts w:ascii="標楷體" w:eastAsia="標楷體" w:hAnsi="標楷體" w:cs="Times New Roman" w:hint="eastAsia"/>
          <w:sz w:val="28"/>
          <w:szCs w:val="28"/>
        </w:rPr>
        <w:t>3</w:t>
      </w:r>
      <w:r w:rsidR="0044189B" w:rsidRPr="00FF23C6">
        <w:rPr>
          <w:rFonts w:ascii="標楷體" w:eastAsia="標楷體" w:hAnsi="標楷體" w:cs="Times New Roman"/>
          <w:sz w:val="28"/>
          <w:szCs w:val="28"/>
        </w:rPr>
        <w:t>緊急應變小組</w:t>
      </w:r>
      <w:r w:rsidR="0044189B" w:rsidRPr="00FF23C6">
        <w:rPr>
          <w:rFonts w:ascii="標楷體" w:eastAsia="標楷體" w:hAnsi="標楷體" w:cs="Times New Roman" w:hint="eastAsia"/>
          <w:sz w:val="28"/>
          <w:szCs w:val="28"/>
        </w:rPr>
        <w:t>及相關單位人員聯絡方式</w:t>
      </w:r>
      <w:r w:rsidR="0044189B" w:rsidRPr="00FF23C6">
        <w:rPr>
          <w:rFonts w:ascii="標楷體" w:eastAsia="標楷體" w:hAnsi="標楷體" w:hint="eastAsia"/>
          <w:sz w:val="28"/>
          <w:szCs w:val="28"/>
        </w:rPr>
        <w:t>表單中</w:t>
      </w:r>
      <w:r w:rsidR="0044189B" w:rsidRPr="00FF23C6">
        <w:rPr>
          <w:rFonts w:ascii="標楷體" w:eastAsia="標楷體" w:hAnsi="標楷體" w:hint="eastAsia"/>
          <w:b/>
          <w:sz w:val="28"/>
          <w:szCs w:val="28"/>
        </w:rPr>
        <w:t>姓名</w:t>
      </w:r>
      <w:r w:rsidR="0044189B" w:rsidRPr="00FF23C6">
        <w:rPr>
          <w:rFonts w:ascii="標楷體" w:eastAsia="標楷體" w:hAnsi="標楷體" w:hint="eastAsia"/>
          <w:sz w:val="28"/>
          <w:szCs w:val="28"/>
        </w:rPr>
        <w:t>改用職務名稱代替</w:t>
      </w:r>
      <w:r w:rsidR="00DD1822">
        <w:rPr>
          <w:rFonts w:ascii="標楷體" w:eastAsia="標楷體" w:hAnsi="標楷體" w:hint="eastAsia"/>
          <w:sz w:val="28"/>
          <w:szCs w:val="28"/>
        </w:rPr>
        <w:t>及修正通報流程圖</w:t>
      </w:r>
      <w:r w:rsidR="00011F0C" w:rsidRPr="00FF23C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85989" w:rsidRPr="00201B89" w:rsidRDefault="002E58DD" w:rsidP="00DD1822">
      <w:pPr>
        <w:adjustRightInd w:val="0"/>
        <w:snapToGrid w:val="0"/>
        <w:spacing w:line="520" w:lineRule="exact"/>
        <w:ind w:leftChars="60" w:left="992" w:hangingChars="303" w:hanging="848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2E58DD">
        <w:rPr>
          <w:rFonts w:ascii="標楷體" w:eastAsia="標楷體" w:hAnsi="標楷體" w:cs="Times New Roman"/>
          <w:sz w:val="28"/>
          <w:szCs w:val="28"/>
        </w:rPr>
        <w:t>決議：</w:t>
      </w:r>
      <w:r w:rsidR="00885989">
        <w:rPr>
          <w:rFonts w:ascii="標楷體" w:eastAsia="標楷體" w:hAnsi="標楷體" w:cs="Times New Roman"/>
          <w:sz w:val="28"/>
          <w:szCs w:val="28"/>
        </w:rPr>
        <w:t>通過；</w:t>
      </w:r>
      <w:r w:rsidR="00885989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885989" w:rsidRPr="00011F0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職業安全衛生</w:t>
      </w:r>
      <w:r w:rsidR="00885989">
        <w:rPr>
          <w:rFonts w:ascii="標楷體" w:eastAsia="標楷體" w:hAnsi="標楷體" w:hint="eastAsia"/>
          <w:color w:val="000000"/>
          <w:sz w:val="28"/>
          <w:szCs w:val="28"/>
        </w:rPr>
        <w:t>緊急應</w:t>
      </w:r>
      <w:r w:rsidR="00885989" w:rsidRPr="00FF23C6">
        <w:rPr>
          <w:rFonts w:ascii="標楷體" w:eastAsia="標楷體" w:hAnsi="標楷體" w:hint="eastAsia"/>
          <w:color w:val="000000"/>
          <w:sz w:val="28"/>
          <w:szCs w:val="28"/>
        </w:rPr>
        <w:t>變計畫</w:t>
      </w:r>
      <w:r w:rsidR="0088598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85989" w:rsidRPr="00FF23C6">
        <w:rPr>
          <w:rFonts w:ascii="標楷體" w:eastAsia="標楷體" w:hAnsi="標楷體" w:cs="Times New Roman"/>
          <w:sz w:val="28"/>
          <w:szCs w:val="28"/>
        </w:rPr>
        <w:t>6.1.</w:t>
      </w:r>
      <w:r w:rsidR="00885989" w:rsidRPr="00FF23C6">
        <w:rPr>
          <w:rFonts w:ascii="標楷體" w:eastAsia="標楷體" w:hAnsi="標楷體" w:cs="Times New Roman" w:hint="eastAsia"/>
          <w:sz w:val="28"/>
          <w:szCs w:val="28"/>
        </w:rPr>
        <w:t>3</w:t>
      </w:r>
      <w:r w:rsidR="00885989" w:rsidRPr="00FF23C6">
        <w:rPr>
          <w:rFonts w:ascii="標楷體" w:eastAsia="標楷體" w:hAnsi="標楷體" w:cs="Times New Roman"/>
          <w:sz w:val="28"/>
          <w:szCs w:val="28"/>
        </w:rPr>
        <w:t>緊急應變小組</w:t>
      </w:r>
      <w:r w:rsidR="00885989" w:rsidRPr="00FF23C6">
        <w:rPr>
          <w:rFonts w:ascii="標楷體" w:eastAsia="標楷體" w:hAnsi="標楷體" w:cs="Times New Roman" w:hint="eastAsia"/>
          <w:sz w:val="28"/>
          <w:szCs w:val="28"/>
        </w:rPr>
        <w:t>及相關單位人員聯絡方式</w:t>
      </w:r>
      <w:r w:rsidR="00885989" w:rsidRPr="00FF23C6">
        <w:rPr>
          <w:rFonts w:ascii="標楷體" w:eastAsia="標楷體" w:hAnsi="標楷體" w:hint="eastAsia"/>
          <w:sz w:val="28"/>
          <w:szCs w:val="28"/>
        </w:rPr>
        <w:t>表單中</w:t>
      </w:r>
      <w:r w:rsidR="00885989" w:rsidRPr="00FF23C6">
        <w:rPr>
          <w:rFonts w:ascii="標楷體" w:eastAsia="標楷體" w:hAnsi="標楷體" w:hint="eastAsia"/>
          <w:b/>
          <w:sz w:val="28"/>
          <w:szCs w:val="28"/>
        </w:rPr>
        <w:t>姓名</w:t>
      </w:r>
      <w:r w:rsidR="00885989" w:rsidRPr="00FF23C6">
        <w:rPr>
          <w:rFonts w:ascii="標楷體" w:eastAsia="標楷體" w:hAnsi="標楷體" w:hint="eastAsia"/>
          <w:sz w:val="28"/>
          <w:szCs w:val="28"/>
        </w:rPr>
        <w:t>改用職務名稱代替</w:t>
      </w:r>
      <w:r w:rsidR="00DD1822">
        <w:rPr>
          <w:rFonts w:ascii="標楷體" w:eastAsia="標楷體" w:hAnsi="標楷體" w:hint="eastAsia"/>
          <w:sz w:val="28"/>
          <w:szCs w:val="28"/>
        </w:rPr>
        <w:t>及修正通報流程圖</w:t>
      </w:r>
      <w:r w:rsidR="004F0178" w:rsidRPr="00201B89">
        <w:rPr>
          <w:rFonts w:ascii="標楷體" w:eastAsia="標楷體" w:hAnsi="標楷體" w:hint="eastAsia"/>
          <w:color w:val="FF0000"/>
          <w:sz w:val="28"/>
          <w:szCs w:val="28"/>
        </w:rPr>
        <w:t>(附件</w:t>
      </w:r>
      <w:r w:rsidR="00DD1822" w:rsidRPr="00201B8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F0178" w:rsidRPr="00201B89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885989" w:rsidRPr="00201B8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011F0C" w:rsidRPr="00885989" w:rsidRDefault="00011F0C" w:rsidP="0044189B">
      <w:pPr>
        <w:spacing w:line="520" w:lineRule="exact"/>
        <w:ind w:right="960"/>
        <w:rPr>
          <w:rFonts w:ascii="標楷體" w:eastAsia="標楷體" w:hAnsi="標楷體" w:cs="Times New Roman"/>
          <w:sz w:val="28"/>
          <w:szCs w:val="28"/>
        </w:rPr>
      </w:pPr>
    </w:p>
    <w:p w:rsidR="002E58DD" w:rsidRDefault="00011F0C" w:rsidP="0044189B">
      <w:pPr>
        <w:spacing w:line="520" w:lineRule="exact"/>
        <w:ind w:left="1135" w:hangingChars="405" w:hanging="1135"/>
        <w:rPr>
          <w:rFonts w:ascii="標楷體" w:eastAsia="標楷體" w:hAnsi="標楷體"/>
          <w:sz w:val="28"/>
          <w:szCs w:val="30"/>
        </w:rPr>
      </w:pPr>
      <w:r w:rsidRPr="0044189B">
        <w:rPr>
          <w:rFonts w:ascii="標楷體" w:eastAsia="標楷體" w:hAnsi="標楷體" w:cs="Times New Roman"/>
          <w:b/>
          <w:sz w:val="28"/>
          <w:szCs w:val="28"/>
        </w:rPr>
        <w:t>案由三：</w:t>
      </w:r>
      <w:r>
        <w:rPr>
          <w:rFonts w:ascii="標楷體" w:eastAsia="標楷體" w:hAnsi="標楷體" w:cs="Times New Roman"/>
          <w:sz w:val="28"/>
          <w:szCs w:val="28"/>
        </w:rPr>
        <w:t>本校</w:t>
      </w:r>
      <w:r w:rsidR="00E16144" w:rsidRPr="00E16144">
        <w:rPr>
          <w:rFonts w:ascii="標楷體" w:eastAsia="標楷體" w:hAnsi="標楷體" w:hint="eastAsia"/>
          <w:b/>
          <w:sz w:val="28"/>
          <w:szCs w:val="30"/>
        </w:rPr>
        <w:t>職業安全衛生委員會作業要點</w:t>
      </w:r>
      <w:r w:rsidR="00E16144">
        <w:rPr>
          <w:rFonts w:ascii="標楷體" w:eastAsia="標楷體" w:hAnsi="標楷體" w:hint="eastAsia"/>
          <w:b/>
          <w:sz w:val="28"/>
          <w:szCs w:val="30"/>
        </w:rPr>
        <w:t>第三點</w:t>
      </w:r>
      <w:r w:rsidR="00E16144" w:rsidRPr="00E16144">
        <w:rPr>
          <w:rFonts w:ascii="標楷體" w:eastAsia="標楷體" w:hAnsi="標楷體" w:hint="eastAsia"/>
          <w:sz w:val="28"/>
          <w:szCs w:val="30"/>
        </w:rPr>
        <w:t>於110年1月12日會議通過修改委員為21人</w:t>
      </w:r>
      <w:r w:rsidR="00E16144">
        <w:rPr>
          <w:rFonts w:ascii="標楷體" w:eastAsia="標楷體" w:hAnsi="標楷體"/>
          <w:sz w:val="28"/>
          <w:szCs w:val="30"/>
        </w:rPr>
        <w:t>，</w:t>
      </w:r>
      <w:r w:rsidR="007A4CC6">
        <w:rPr>
          <w:rFonts w:ascii="標楷體" w:eastAsia="標楷體" w:hAnsi="標楷體"/>
          <w:sz w:val="28"/>
          <w:szCs w:val="30"/>
        </w:rPr>
        <w:t>是否修正</w:t>
      </w:r>
      <w:r w:rsidR="00E16144" w:rsidRPr="00E16144">
        <w:rPr>
          <w:rFonts w:ascii="標楷體" w:eastAsia="標楷體" w:hAnsi="標楷體" w:hint="eastAsia"/>
          <w:b/>
          <w:sz w:val="28"/>
          <w:szCs w:val="30"/>
        </w:rPr>
        <w:t>職業安全衛生</w:t>
      </w:r>
      <w:r w:rsidR="00E16144">
        <w:rPr>
          <w:rFonts w:ascii="標楷體" w:eastAsia="標楷體" w:hAnsi="標楷體" w:hint="eastAsia"/>
          <w:b/>
          <w:sz w:val="28"/>
          <w:szCs w:val="30"/>
        </w:rPr>
        <w:t>管理規章第三點(一)3衛</w:t>
      </w:r>
      <w:r w:rsidR="00E16144" w:rsidRPr="00E16144">
        <w:rPr>
          <w:rFonts w:ascii="標楷體" w:eastAsia="標楷體" w:hAnsi="標楷體" w:hint="eastAsia"/>
          <w:sz w:val="28"/>
          <w:szCs w:val="30"/>
        </w:rPr>
        <w:t>生委員人數</w:t>
      </w:r>
      <w:r w:rsidR="00E16144">
        <w:rPr>
          <w:rFonts w:ascii="標楷體" w:eastAsia="標楷體" w:hAnsi="標楷體" w:hint="eastAsia"/>
          <w:sz w:val="28"/>
          <w:szCs w:val="30"/>
        </w:rPr>
        <w:t>及任期為學年制</w:t>
      </w:r>
      <w:r w:rsidR="0044189B">
        <w:rPr>
          <w:rFonts w:ascii="標楷體" w:eastAsia="標楷體" w:hAnsi="標楷體" w:hint="eastAsia"/>
          <w:sz w:val="28"/>
          <w:szCs w:val="30"/>
        </w:rPr>
        <w:t>。</w:t>
      </w:r>
    </w:p>
    <w:p w:rsidR="0044189B" w:rsidRPr="00201B89" w:rsidRDefault="00B11977" w:rsidP="00922AD3">
      <w:pPr>
        <w:spacing w:line="520" w:lineRule="exact"/>
        <w:ind w:leftChars="-116" w:left="996" w:hangingChars="455" w:hanging="1274"/>
        <w:rPr>
          <w:rFonts w:ascii="標楷體" w:eastAsia="標楷體" w:hAnsi="標楷體"/>
          <w:color w:val="FF0000"/>
          <w:sz w:val="28"/>
          <w:szCs w:val="30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922AD3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885989" w:rsidRPr="002E58DD">
        <w:rPr>
          <w:rFonts w:ascii="標楷體" w:eastAsia="標楷體" w:hAnsi="標楷體" w:cs="Times New Roman"/>
          <w:sz w:val="28"/>
          <w:szCs w:val="28"/>
        </w:rPr>
        <w:t>決議：</w:t>
      </w:r>
      <w:r>
        <w:rPr>
          <w:rFonts w:ascii="標楷體" w:eastAsia="標楷體" w:hAnsi="標楷體" w:cs="Times New Roman"/>
          <w:sz w:val="28"/>
          <w:szCs w:val="28"/>
        </w:rPr>
        <w:t>修正</w:t>
      </w:r>
      <w:r w:rsidR="00885989" w:rsidRPr="00885989">
        <w:rPr>
          <w:rFonts w:ascii="標楷體" w:eastAsia="標楷體" w:hAnsi="標楷體" w:hint="eastAsia"/>
          <w:sz w:val="28"/>
          <w:szCs w:val="30"/>
        </w:rPr>
        <w:t>職業安全衛生管理規章委員人</w:t>
      </w:r>
      <w:r w:rsidR="00885989" w:rsidRPr="00E16144">
        <w:rPr>
          <w:rFonts w:ascii="標楷體" w:eastAsia="標楷體" w:hAnsi="標楷體" w:hint="eastAsia"/>
          <w:sz w:val="28"/>
          <w:szCs w:val="30"/>
        </w:rPr>
        <w:t>數</w:t>
      </w:r>
      <w:r>
        <w:rPr>
          <w:rFonts w:ascii="標楷體" w:eastAsia="標楷體" w:hAnsi="標楷體" w:hint="eastAsia"/>
          <w:sz w:val="28"/>
          <w:szCs w:val="30"/>
        </w:rPr>
        <w:t>等</w:t>
      </w:r>
      <w:r w:rsidR="00885989">
        <w:rPr>
          <w:rFonts w:ascii="標楷體" w:eastAsia="標楷體" w:hAnsi="標楷體" w:hint="eastAsia"/>
          <w:sz w:val="28"/>
          <w:szCs w:val="30"/>
        </w:rPr>
        <w:t>同</w:t>
      </w:r>
      <w:r w:rsidRPr="00B11977">
        <w:rPr>
          <w:rFonts w:ascii="標楷體" w:eastAsia="標楷體" w:hAnsi="標楷體" w:hint="eastAsia"/>
          <w:sz w:val="28"/>
          <w:szCs w:val="30"/>
        </w:rPr>
        <w:t>職業安全衛生委員會作業要點</w:t>
      </w:r>
      <w:r w:rsidR="00922AD3">
        <w:rPr>
          <w:rFonts w:ascii="標楷體" w:eastAsia="標楷體" w:hAnsi="標楷體" w:hint="eastAsia"/>
          <w:sz w:val="28"/>
          <w:szCs w:val="30"/>
        </w:rPr>
        <w:t xml:space="preserve">  </w:t>
      </w:r>
      <w:r w:rsidRPr="00B11977">
        <w:rPr>
          <w:rFonts w:ascii="標楷體" w:eastAsia="標楷體" w:hAnsi="標楷體" w:hint="eastAsia"/>
          <w:sz w:val="28"/>
          <w:szCs w:val="30"/>
        </w:rPr>
        <w:t>委員人數</w:t>
      </w:r>
      <w:r>
        <w:rPr>
          <w:rFonts w:ascii="標楷體" w:eastAsia="標楷體" w:hAnsi="標楷體" w:hint="eastAsia"/>
          <w:sz w:val="28"/>
          <w:szCs w:val="30"/>
        </w:rPr>
        <w:t>，任期改為1學年</w:t>
      </w:r>
      <w:r w:rsidR="004F0178" w:rsidRPr="00201B89">
        <w:rPr>
          <w:rFonts w:ascii="標楷體" w:eastAsia="標楷體" w:hAnsi="標楷體" w:hint="eastAsia"/>
          <w:color w:val="FF0000"/>
          <w:sz w:val="28"/>
          <w:szCs w:val="30"/>
        </w:rPr>
        <w:t>(附件</w:t>
      </w:r>
      <w:r w:rsidR="003103C8" w:rsidRPr="00201B89">
        <w:rPr>
          <w:rFonts w:ascii="標楷體" w:eastAsia="標楷體" w:hAnsi="標楷體" w:hint="eastAsia"/>
          <w:color w:val="FF0000"/>
          <w:sz w:val="28"/>
          <w:szCs w:val="30"/>
        </w:rPr>
        <w:t>4</w:t>
      </w:r>
      <w:r w:rsidR="004F0178" w:rsidRPr="00201B89">
        <w:rPr>
          <w:rFonts w:ascii="標楷體" w:eastAsia="標楷體" w:hAnsi="標楷體" w:hint="eastAsia"/>
          <w:color w:val="FF0000"/>
          <w:sz w:val="28"/>
          <w:szCs w:val="30"/>
        </w:rPr>
        <w:t>)</w:t>
      </w:r>
      <w:r w:rsidR="00AC0CE9" w:rsidRPr="00201B89">
        <w:rPr>
          <w:rFonts w:ascii="標楷體" w:eastAsia="標楷體" w:hAnsi="標楷體" w:hint="eastAsia"/>
          <w:color w:val="FF0000"/>
          <w:sz w:val="28"/>
          <w:szCs w:val="30"/>
        </w:rPr>
        <w:t>(</w:t>
      </w:r>
      <w:r w:rsidR="00201B89" w:rsidRPr="00201B89">
        <w:rPr>
          <w:rFonts w:ascii="標楷體" w:eastAsia="標楷體" w:hAnsi="標楷體" w:hint="eastAsia"/>
          <w:color w:val="FF0000"/>
          <w:sz w:val="28"/>
          <w:szCs w:val="30"/>
        </w:rPr>
        <w:t>附件5</w:t>
      </w:r>
      <w:r w:rsidR="00AC0CE9" w:rsidRPr="00201B89">
        <w:rPr>
          <w:rFonts w:ascii="標楷體" w:eastAsia="標楷體" w:hAnsi="標楷體" w:hint="eastAsia"/>
          <w:color w:val="FF0000"/>
          <w:sz w:val="28"/>
          <w:szCs w:val="30"/>
        </w:rPr>
        <w:t>)</w:t>
      </w:r>
      <w:r w:rsidRPr="00201B89">
        <w:rPr>
          <w:rFonts w:ascii="標楷體" w:eastAsia="標楷體" w:hAnsi="標楷體" w:hint="eastAsia"/>
          <w:color w:val="FF0000"/>
          <w:sz w:val="28"/>
          <w:szCs w:val="30"/>
        </w:rPr>
        <w:t>。</w:t>
      </w:r>
    </w:p>
    <w:p w:rsidR="00B11977" w:rsidRPr="00201B89" w:rsidRDefault="00B11977" w:rsidP="00B11977">
      <w:pPr>
        <w:spacing w:line="520" w:lineRule="exact"/>
        <w:ind w:leftChars="-117" w:left="853" w:hangingChars="405" w:hanging="1134"/>
        <w:rPr>
          <w:rFonts w:ascii="標楷體" w:eastAsia="標楷體" w:hAnsi="標楷體"/>
          <w:color w:val="FF0000"/>
          <w:sz w:val="28"/>
          <w:szCs w:val="30"/>
        </w:rPr>
      </w:pPr>
    </w:p>
    <w:p w:rsidR="00FE7155" w:rsidRPr="007F4CB2" w:rsidRDefault="00FE7155" w:rsidP="007F4CB2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7F4CB2">
        <w:rPr>
          <w:rFonts w:ascii="標楷體" w:eastAsia="標楷體" w:hAnsi="標楷體" w:cs="Times New Roman"/>
          <w:sz w:val="28"/>
          <w:szCs w:val="28"/>
        </w:rPr>
        <w:t>臨時動議</w:t>
      </w:r>
      <w:r w:rsidR="007B597C" w:rsidRPr="007F4CB2">
        <w:rPr>
          <w:rFonts w:ascii="標楷體" w:eastAsia="標楷體" w:hAnsi="標楷體" w:cs="Times New Roman"/>
          <w:sz w:val="28"/>
          <w:szCs w:val="28"/>
        </w:rPr>
        <w:t>：</w:t>
      </w:r>
    </w:p>
    <w:p w:rsidR="00D42DF7" w:rsidRPr="007F4CB2" w:rsidRDefault="00B11977" w:rsidP="003103C8">
      <w:pPr>
        <w:suppressAutoHyphens/>
        <w:snapToGrid w:val="0"/>
        <w:spacing w:line="520" w:lineRule="exact"/>
        <w:ind w:left="566" w:hangingChars="202" w:hanging="566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7F4CB2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3103C8">
        <w:rPr>
          <w:rFonts w:ascii="標楷體" w:eastAsia="標楷體" w:hAnsi="標楷體" w:cs="Times New Roman"/>
          <w:sz w:val="28"/>
          <w:szCs w:val="28"/>
        </w:rPr>
        <w:t>衛保組提議:</w:t>
      </w:r>
      <w:r w:rsidRPr="007F4CB2">
        <w:rPr>
          <w:rFonts w:ascii="標楷體" w:eastAsia="標楷體" w:hAnsi="標楷體" w:hint="eastAsia"/>
          <w:sz w:val="28"/>
          <w:szCs w:val="28"/>
        </w:rPr>
        <w:t>工作場所母性健康保護計畫</w:t>
      </w:r>
      <w:r w:rsidR="00D42DF7" w:rsidRPr="007F4CB2">
        <w:rPr>
          <w:rFonts w:ascii="標楷體" w:eastAsia="標楷體" w:hAnsi="標楷體" w:cs="Times New Roman"/>
          <w:kern w:val="0"/>
          <w:sz w:val="28"/>
          <w:szCs w:val="28"/>
        </w:rPr>
        <w:t>評估表是否能協助調查後交由校護</w:t>
      </w:r>
      <w:r w:rsidR="003103C8">
        <w:rPr>
          <w:rFonts w:ascii="標楷體" w:eastAsia="標楷體" w:hAnsi="標楷體" w:cs="Times New Roman"/>
          <w:kern w:val="0"/>
          <w:sz w:val="28"/>
          <w:szCs w:val="28"/>
        </w:rPr>
        <w:t xml:space="preserve">   </w:t>
      </w:r>
      <w:r w:rsidR="00D42DF7" w:rsidRPr="007F4CB2">
        <w:rPr>
          <w:rFonts w:ascii="標楷體" w:eastAsia="標楷體" w:hAnsi="標楷體" w:cs="Times New Roman"/>
          <w:kern w:val="0"/>
          <w:sz w:val="28"/>
          <w:szCs w:val="28"/>
        </w:rPr>
        <w:t>彙整。</w:t>
      </w:r>
    </w:p>
    <w:p w:rsidR="00D42DF7" w:rsidRPr="004F0178" w:rsidRDefault="00D42DF7" w:rsidP="003103C8">
      <w:pPr>
        <w:suppressAutoHyphens/>
        <w:snapToGrid w:val="0"/>
        <w:spacing w:line="520" w:lineRule="exact"/>
        <w:ind w:leftChars="59" w:left="990" w:hangingChars="303" w:hanging="848"/>
        <w:textAlignment w:val="baseline"/>
        <w:rPr>
          <w:rFonts w:ascii="標楷體" w:eastAsia="標楷體" w:hAnsi="標楷體"/>
          <w:sz w:val="28"/>
          <w:szCs w:val="28"/>
        </w:rPr>
      </w:pPr>
      <w:r w:rsidRPr="007F4CB2">
        <w:rPr>
          <w:rFonts w:ascii="標楷體" w:eastAsia="標楷體" w:hAnsi="標楷體" w:cs="Times New Roman"/>
          <w:sz w:val="28"/>
          <w:szCs w:val="28"/>
        </w:rPr>
        <w:t>決議：</w:t>
      </w:r>
      <w:r w:rsidRPr="007F4CB2">
        <w:rPr>
          <w:rFonts w:ascii="標楷體" w:eastAsia="標楷體" w:hAnsi="標楷體" w:hint="eastAsia"/>
          <w:sz w:val="28"/>
          <w:szCs w:val="28"/>
        </w:rPr>
        <w:t>工作場所母性健康保護計畫內</w:t>
      </w:r>
      <w:r w:rsidRPr="007F4CB2">
        <w:rPr>
          <w:rFonts w:ascii="標楷體" w:eastAsia="標楷體" w:hAnsi="標楷體" w:cs="Times New Roman"/>
          <w:kern w:val="0"/>
          <w:sz w:val="28"/>
          <w:szCs w:val="28"/>
        </w:rPr>
        <w:t>母性健康保護之工作場所環境及作業危害評估表</w:t>
      </w:r>
      <w:r w:rsidR="006548AD" w:rsidRPr="007F4CB2">
        <w:rPr>
          <w:rFonts w:ascii="標楷體" w:eastAsia="標楷體" w:hAnsi="標楷體" w:cs="Times New Roman"/>
          <w:kern w:val="0"/>
          <w:sz w:val="28"/>
          <w:szCs w:val="28"/>
        </w:rPr>
        <w:t>及</w:t>
      </w:r>
      <w:r w:rsidRPr="007F4CB2">
        <w:rPr>
          <w:rFonts w:ascii="標楷體" w:eastAsia="標楷體" w:hAnsi="標楷體" w:cs="Times New Roman"/>
          <w:kern w:val="0"/>
          <w:sz w:val="28"/>
          <w:szCs w:val="28"/>
        </w:rPr>
        <w:t>妊娠及分娩後未滿1年之勞工健康情形自我評估表</w:t>
      </w:r>
      <w:r w:rsidR="003265FE" w:rsidRPr="00201B8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(</w:t>
      </w:r>
      <w:r w:rsidR="003103C8" w:rsidRPr="00201B8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附件</w:t>
      </w:r>
      <w:r w:rsidR="002738FA" w:rsidRPr="00201B8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6</w:t>
      </w:r>
      <w:r w:rsidR="003265FE" w:rsidRPr="00201B89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)</w:t>
      </w:r>
      <w:r w:rsidR="006548AD" w:rsidRPr="007F4CB2">
        <w:rPr>
          <w:rFonts w:ascii="標楷體" w:eastAsia="標楷體" w:hAnsi="標楷體" w:cs="Times New Roman"/>
          <w:kern w:val="0"/>
          <w:sz w:val="28"/>
          <w:szCs w:val="28"/>
        </w:rPr>
        <w:t>由</w:t>
      </w:r>
      <w:r w:rsidR="006548AD" w:rsidRPr="007F4CB2">
        <w:rPr>
          <w:rFonts w:ascii="標楷體" w:eastAsia="標楷體" w:hAnsi="標楷體" w:cs="DFKaiShu-SB-Estd-BF" w:hint="eastAsia"/>
          <w:kern w:val="0"/>
          <w:sz w:val="28"/>
          <w:szCs w:val="28"/>
        </w:rPr>
        <w:t>人事室提供適用對象名冊由職安人員協</w:t>
      </w:r>
      <w:r w:rsidR="00AB3772" w:rsidRPr="005A572A">
        <w:rPr>
          <w:rFonts w:ascii="標楷體" w:eastAsia="標楷體" w:hAnsi="標楷體" w:cs="DFKaiShu-SB-Estd-BF" w:hint="eastAsia"/>
          <w:kern w:val="0"/>
          <w:sz w:val="28"/>
          <w:szCs w:val="28"/>
        </w:rPr>
        <w:t>同各科主任製作</w:t>
      </w:r>
      <w:r w:rsidR="006548AD" w:rsidRPr="005A572A">
        <w:rPr>
          <w:rFonts w:ascii="標楷體" w:eastAsia="標楷體" w:hAnsi="標楷體" w:cs="DFKaiShu-SB-Estd-BF" w:hint="eastAsia"/>
          <w:kern w:val="0"/>
          <w:sz w:val="28"/>
          <w:szCs w:val="28"/>
        </w:rPr>
        <w:t>問卷調查</w:t>
      </w:r>
      <w:r w:rsidR="00AB3772" w:rsidRPr="005A572A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6548AD" w:rsidRPr="005A572A">
        <w:rPr>
          <w:rFonts w:ascii="標楷體" w:eastAsia="標楷體" w:hAnsi="標楷體" w:cs="DFKaiShu-SB-Estd-BF" w:hint="eastAsia"/>
          <w:kern w:val="0"/>
          <w:sz w:val="28"/>
          <w:szCs w:val="28"/>
        </w:rPr>
        <w:t>後</w:t>
      </w:r>
      <w:r w:rsidR="00AB3772" w:rsidRPr="005A572A">
        <w:rPr>
          <w:rFonts w:ascii="標楷體" w:eastAsia="標楷體" w:hAnsi="標楷體" w:cs="DFKaiShu-SB-Estd-BF" w:hint="eastAsia"/>
          <w:kern w:val="0"/>
          <w:sz w:val="28"/>
          <w:szCs w:val="28"/>
        </w:rPr>
        <w:t>會</w:t>
      </w:r>
      <w:r w:rsidR="004F0178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="00AB3772" w:rsidRPr="005A572A">
        <w:rPr>
          <w:rFonts w:ascii="標楷體" w:eastAsia="標楷體" w:hAnsi="標楷體" w:cs="DFKaiShu-SB-Estd-BF" w:hint="eastAsia"/>
          <w:kern w:val="0"/>
          <w:sz w:val="28"/>
          <w:szCs w:val="28"/>
        </w:rPr>
        <w:t>本校</w:t>
      </w:r>
      <w:r w:rsidR="006548AD" w:rsidRPr="005A572A">
        <w:rPr>
          <w:rFonts w:ascii="標楷體" w:eastAsia="標楷體" w:hAnsi="標楷體" w:cs="DFKaiShu-SB-Estd-BF" w:hint="eastAsia"/>
          <w:kern w:val="0"/>
          <w:sz w:val="28"/>
          <w:szCs w:val="28"/>
        </w:rPr>
        <w:t>健康中心</w:t>
      </w:r>
      <w:r w:rsidR="00AB3772" w:rsidRPr="005A572A">
        <w:rPr>
          <w:rFonts w:ascii="標楷體" w:eastAsia="標楷體" w:hAnsi="標楷體" w:cs="DFKaiShu-SB-Estd-BF" w:hint="eastAsia"/>
          <w:kern w:val="0"/>
          <w:sz w:val="28"/>
          <w:szCs w:val="28"/>
        </w:rPr>
        <w:t>護理師。</w:t>
      </w:r>
    </w:p>
    <w:p w:rsidR="00B11977" w:rsidRPr="005A572A" w:rsidRDefault="00B11977" w:rsidP="007F4CB2">
      <w:pPr>
        <w:adjustRightInd w:val="0"/>
        <w:snapToGrid w:val="0"/>
        <w:spacing w:line="52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D0249" w:rsidRPr="002E58DD" w:rsidRDefault="004F3FFD" w:rsidP="00C32810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2E58DD">
        <w:rPr>
          <w:rFonts w:ascii="標楷體" w:eastAsia="標楷體" w:hAnsi="標楷體" w:cs="Times New Roman"/>
          <w:sz w:val="28"/>
          <w:szCs w:val="28"/>
        </w:rPr>
        <w:t>散會：</w:t>
      </w:r>
    </w:p>
    <w:sectPr w:rsidR="00CD0249" w:rsidRPr="002E58DD" w:rsidSect="00BD01A4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8B" w:rsidRDefault="0012248B" w:rsidP="003C1ECD">
      <w:r>
        <w:separator/>
      </w:r>
    </w:p>
  </w:endnote>
  <w:endnote w:type="continuationSeparator" w:id="0">
    <w:p w:rsidR="0012248B" w:rsidRDefault="0012248B" w:rsidP="003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918855"/>
      <w:docPartObj>
        <w:docPartGallery w:val="Page Numbers (Bottom of Page)"/>
        <w:docPartUnique/>
      </w:docPartObj>
    </w:sdtPr>
    <w:sdtEndPr/>
    <w:sdtContent>
      <w:p w:rsidR="00AB3772" w:rsidRDefault="00A15765">
        <w:pPr>
          <w:pStyle w:val="a6"/>
          <w:jc w:val="center"/>
        </w:pPr>
        <w:r>
          <w:fldChar w:fldCharType="begin"/>
        </w:r>
        <w:r w:rsidR="00AB3772">
          <w:instrText>PAGE   \* MERGEFORMAT</w:instrText>
        </w:r>
        <w:r>
          <w:fldChar w:fldCharType="separate"/>
        </w:r>
        <w:r w:rsidR="0050237C" w:rsidRPr="0050237C">
          <w:rPr>
            <w:noProof/>
            <w:lang w:val="zh-TW"/>
          </w:rPr>
          <w:t>1</w:t>
        </w:r>
        <w:r>
          <w:fldChar w:fldCharType="end"/>
        </w:r>
      </w:p>
    </w:sdtContent>
  </w:sdt>
  <w:p w:rsidR="00AB3772" w:rsidRDefault="00AB3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8B" w:rsidRDefault="0012248B" w:rsidP="003C1ECD">
      <w:r>
        <w:separator/>
      </w:r>
    </w:p>
  </w:footnote>
  <w:footnote w:type="continuationSeparator" w:id="0">
    <w:p w:rsidR="0012248B" w:rsidRDefault="0012248B" w:rsidP="003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466B"/>
    <w:multiLevelType w:val="hybridMultilevel"/>
    <w:tmpl w:val="A962C45A"/>
    <w:lvl w:ilvl="0" w:tplc="7FC072E2">
      <w:start w:val="1"/>
      <w:numFmt w:val="taiwaneseCountingThousand"/>
      <w:lvlText w:val="(%1)"/>
      <w:lvlJc w:val="left"/>
      <w:pPr>
        <w:ind w:left="1434" w:hanging="5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>
    <w:nsid w:val="3486313E"/>
    <w:multiLevelType w:val="hybridMultilevel"/>
    <w:tmpl w:val="AB6E31E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AB7ADE"/>
    <w:multiLevelType w:val="hybridMultilevel"/>
    <w:tmpl w:val="A962C45A"/>
    <w:lvl w:ilvl="0" w:tplc="7FC072E2">
      <w:start w:val="1"/>
      <w:numFmt w:val="taiwaneseCountingThousand"/>
      <w:lvlText w:val="(%1)"/>
      <w:lvlJc w:val="left"/>
      <w:pPr>
        <w:ind w:left="1434" w:hanging="5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>
    <w:nsid w:val="7E125C65"/>
    <w:multiLevelType w:val="hybridMultilevel"/>
    <w:tmpl w:val="6C8A7E1C"/>
    <w:lvl w:ilvl="0" w:tplc="04090017">
      <w:start w:val="1"/>
      <w:numFmt w:val="ideographLegalTraditional"/>
      <w:lvlText w:val="%1、"/>
      <w:lvlJc w:val="left"/>
      <w:pPr>
        <w:ind w:left="10262" w:hanging="480"/>
      </w:pPr>
    </w:lvl>
    <w:lvl w:ilvl="1" w:tplc="8286C0D6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AF"/>
    <w:rsid w:val="00011F0C"/>
    <w:rsid w:val="00044935"/>
    <w:rsid w:val="00053818"/>
    <w:rsid w:val="0008774D"/>
    <w:rsid w:val="00087D03"/>
    <w:rsid w:val="000A114A"/>
    <w:rsid w:val="000C3CB1"/>
    <w:rsid w:val="00111700"/>
    <w:rsid w:val="0012248B"/>
    <w:rsid w:val="001319A6"/>
    <w:rsid w:val="00136D69"/>
    <w:rsid w:val="00144252"/>
    <w:rsid w:val="00192E07"/>
    <w:rsid w:val="00201B89"/>
    <w:rsid w:val="002469B7"/>
    <w:rsid w:val="002738FA"/>
    <w:rsid w:val="002962CC"/>
    <w:rsid w:val="002E58DD"/>
    <w:rsid w:val="002F1ED7"/>
    <w:rsid w:val="003103C8"/>
    <w:rsid w:val="003253DE"/>
    <w:rsid w:val="003265FE"/>
    <w:rsid w:val="0039568E"/>
    <w:rsid w:val="003C1ECD"/>
    <w:rsid w:val="003E3902"/>
    <w:rsid w:val="003F1175"/>
    <w:rsid w:val="00422F4B"/>
    <w:rsid w:val="0044189B"/>
    <w:rsid w:val="00461072"/>
    <w:rsid w:val="004B628F"/>
    <w:rsid w:val="004C2125"/>
    <w:rsid w:val="004F0178"/>
    <w:rsid w:val="004F3FFD"/>
    <w:rsid w:val="0050237C"/>
    <w:rsid w:val="00504827"/>
    <w:rsid w:val="0051622A"/>
    <w:rsid w:val="00517157"/>
    <w:rsid w:val="0052002C"/>
    <w:rsid w:val="00520AE3"/>
    <w:rsid w:val="0052308E"/>
    <w:rsid w:val="00561A67"/>
    <w:rsid w:val="005700C6"/>
    <w:rsid w:val="00573B24"/>
    <w:rsid w:val="005A06BA"/>
    <w:rsid w:val="005A572A"/>
    <w:rsid w:val="005E21D9"/>
    <w:rsid w:val="00606E41"/>
    <w:rsid w:val="006548AD"/>
    <w:rsid w:val="00667938"/>
    <w:rsid w:val="006706DF"/>
    <w:rsid w:val="006A0B2A"/>
    <w:rsid w:val="006A12D9"/>
    <w:rsid w:val="006A5B16"/>
    <w:rsid w:val="006B589C"/>
    <w:rsid w:val="0070563B"/>
    <w:rsid w:val="007323C5"/>
    <w:rsid w:val="007401CD"/>
    <w:rsid w:val="007A4A19"/>
    <w:rsid w:val="007A4CC6"/>
    <w:rsid w:val="007B597C"/>
    <w:rsid w:val="007E7957"/>
    <w:rsid w:val="007F4CB2"/>
    <w:rsid w:val="008217DE"/>
    <w:rsid w:val="0087534F"/>
    <w:rsid w:val="00876C2E"/>
    <w:rsid w:val="00885989"/>
    <w:rsid w:val="008A4B47"/>
    <w:rsid w:val="008B5592"/>
    <w:rsid w:val="00922AD3"/>
    <w:rsid w:val="009237C6"/>
    <w:rsid w:val="00995603"/>
    <w:rsid w:val="009960FC"/>
    <w:rsid w:val="009F0AE4"/>
    <w:rsid w:val="00A15765"/>
    <w:rsid w:val="00A412F5"/>
    <w:rsid w:val="00AB3772"/>
    <w:rsid w:val="00AB67BD"/>
    <w:rsid w:val="00AC0CE9"/>
    <w:rsid w:val="00AE7679"/>
    <w:rsid w:val="00B11977"/>
    <w:rsid w:val="00B26560"/>
    <w:rsid w:val="00B44EBC"/>
    <w:rsid w:val="00B7406D"/>
    <w:rsid w:val="00B94CE3"/>
    <w:rsid w:val="00BB76B1"/>
    <w:rsid w:val="00BD01A4"/>
    <w:rsid w:val="00BF0BBC"/>
    <w:rsid w:val="00C07DC7"/>
    <w:rsid w:val="00C32810"/>
    <w:rsid w:val="00C96C0A"/>
    <w:rsid w:val="00CA6A34"/>
    <w:rsid w:val="00CD0249"/>
    <w:rsid w:val="00CD6F46"/>
    <w:rsid w:val="00CF7086"/>
    <w:rsid w:val="00D42DF7"/>
    <w:rsid w:val="00D53ACD"/>
    <w:rsid w:val="00D72997"/>
    <w:rsid w:val="00D87132"/>
    <w:rsid w:val="00D96458"/>
    <w:rsid w:val="00DD1822"/>
    <w:rsid w:val="00DF77AF"/>
    <w:rsid w:val="00E16144"/>
    <w:rsid w:val="00E5036B"/>
    <w:rsid w:val="00E5321C"/>
    <w:rsid w:val="00E6212F"/>
    <w:rsid w:val="00E75C28"/>
    <w:rsid w:val="00E937E7"/>
    <w:rsid w:val="00ED2732"/>
    <w:rsid w:val="00EE5698"/>
    <w:rsid w:val="00F27E8D"/>
    <w:rsid w:val="00F300A1"/>
    <w:rsid w:val="00F730EC"/>
    <w:rsid w:val="00F837F2"/>
    <w:rsid w:val="00F9528E"/>
    <w:rsid w:val="00FA665C"/>
    <w:rsid w:val="00FE0493"/>
    <w:rsid w:val="00FE4B08"/>
    <w:rsid w:val="00FE7155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302E5B-673A-4735-A1A3-C4476EC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1E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1ECD"/>
    <w:rPr>
      <w:sz w:val="20"/>
      <w:szCs w:val="20"/>
    </w:rPr>
  </w:style>
  <w:style w:type="paragraph" w:styleId="a8">
    <w:name w:val="No Spacing"/>
    <w:qFormat/>
    <w:rsid w:val="00B11977"/>
    <w:pPr>
      <w:widowControl w:val="0"/>
    </w:pPr>
    <w:rPr>
      <w:rFonts w:ascii="Calibri" w:eastAsia="新細明體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7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6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8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0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75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9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A7B3-A800-492E-A79E-3AF56CEC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0</DocSecurity>
  <Lines>13</Lines>
  <Paragraphs>3</Paragraphs>
  <ScaleCrop>false</ScaleCrop>
  <Company>HOME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2021-01-06T08:31:00Z</cp:lastPrinted>
  <dcterms:created xsi:type="dcterms:W3CDTF">2023-08-08T07:01:00Z</dcterms:created>
  <dcterms:modified xsi:type="dcterms:W3CDTF">2023-08-08T07:01:00Z</dcterms:modified>
</cp:coreProperties>
</file>